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404" w:rsidRDefault="006941E9">
      <w:r>
        <w:rPr>
          <w:noProof/>
        </w:rPr>
        <w:drawing>
          <wp:inline distT="0" distB="0" distL="0" distR="0" wp14:anchorId="2F74FE16" wp14:editId="39556C76">
            <wp:extent cx="441960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416" cy="91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404" w:rsidRPr="00AB5EA9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65DBD8C" wp14:editId="453D827E">
            <wp:simplePos x="0" y="0"/>
            <wp:positionH relativeFrom="margin">
              <wp:align>right</wp:align>
            </wp:positionH>
            <wp:positionV relativeFrom="paragraph">
              <wp:posOffset>-334010</wp:posOffset>
            </wp:positionV>
            <wp:extent cx="1885950" cy="1092079"/>
            <wp:effectExtent l="0" t="0" r="0" b="0"/>
            <wp:wrapNone/>
            <wp:docPr id="30" name="Picture 30" descr="C:\Users\pporter3.317\AppData\Local\Microsoft\Windows\Temporary Internet Files\Content.Outlook\2MUZSN0F\mayespark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orter3.317\AppData\Local\Microsoft\Windows\Temporary Internet Files\Content.Outlook\2MUZSN0F\mayespark logo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404" w:rsidRPr="00086BFB" w:rsidRDefault="00057404" w:rsidP="00057404">
      <w:pPr>
        <w:jc w:val="both"/>
        <w:rPr>
          <w:sz w:val="28"/>
          <w:szCs w:val="28"/>
        </w:rPr>
      </w:pPr>
      <w:r w:rsidRPr="00086BFB">
        <w:rPr>
          <w:sz w:val="28"/>
          <w:szCs w:val="28"/>
        </w:rPr>
        <w:t>At Mayespark, we greatly value the power of reading. Not only does it transport our children and adults to magical lands full of fascinating creatures</w:t>
      </w:r>
      <w:r w:rsidR="0012436E">
        <w:rPr>
          <w:sz w:val="28"/>
          <w:szCs w:val="28"/>
        </w:rPr>
        <w:t xml:space="preserve"> and adventures</w:t>
      </w:r>
      <w:r w:rsidRPr="00086BFB">
        <w:rPr>
          <w:sz w:val="28"/>
          <w:szCs w:val="28"/>
        </w:rPr>
        <w:t xml:space="preserve"> but it also has a positive impact on creativity, imagination, spelling, grammar, vocabulary and wellbeing. It is so important that we dedicate daily curriculum time to it as a non-negotiable for ever</w:t>
      </w:r>
      <w:r w:rsidR="00544B20" w:rsidRPr="00086BFB">
        <w:rPr>
          <w:sz w:val="28"/>
          <w:szCs w:val="28"/>
        </w:rPr>
        <w:t>y</w:t>
      </w:r>
      <w:r w:rsidRPr="00086BFB">
        <w:rPr>
          <w:sz w:val="28"/>
          <w:szCs w:val="28"/>
        </w:rPr>
        <w:t xml:space="preserve"> class in the school.</w:t>
      </w:r>
    </w:p>
    <w:p w:rsidR="00057404" w:rsidRPr="00086BFB" w:rsidRDefault="00057404" w:rsidP="00057404">
      <w:pPr>
        <w:jc w:val="both"/>
        <w:rPr>
          <w:sz w:val="28"/>
          <w:szCs w:val="28"/>
        </w:rPr>
      </w:pPr>
      <w:r w:rsidRPr="00086BFB">
        <w:rPr>
          <w:sz w:val="28"/>
          <w:szCs w:val="28"/>
        </w:rPr>
        <w:t>School, however, is not the only place in which our children should be encouraged to read. We have had a long commitment to reading records across the school and ask that these are completed daily</w:t>
      </w:r>
      <w:r w:rsidR="00544B20" w:rsidRPr="00086BFB">
        <w:rPr>
          <w:sz w:val="28"/>
          <w:szCs w:val="28"/>
        </w:rPr>
        <w:t xml:space="preserve"> at home</w:t>
      </w:r>
      <w:r w:rsidRPr="00086BFB">
        <w:rPr>
          <w:sz w:val="28"/>
          <w:szCs w:val="28"/>
        </w:rPr>
        <w:t>.</w:t>
      </w:r>
      <w:r w:rsidR="00544B20" w:rsidRPr="00086BFB">
        <w:rPr>
          <w:sz w:val="28"/>
          <w:szCs w:val="28"/>
        </w:rPr>
        <w:t xml:space="preserve"> Our expectations</w:t>
      </w:r>
      <w:r w:rsidR="00DD7CC3">
        <w:rPr>
          <w:sz w:val="28"/>
          <w:szCs w:val="28"/>
        </w:rPr>
        <w:t xml:space="preserve"> (in the table below)</w:t>
      </w:r>
      <w:r w:rsidR="00544B20" w:rsidRPr="00086BFB">
        <w:rPr>
          <w:sz w:val="28"/>
          <w:szCs w:val="28"/>
        </w:rPr>
        <w:t xml:space="preserve"> are that </w:t>
      </w:r>
      <w:r w:rsidR="00544B20" w:rsidRPr="00086BFB">
        <w:rPr>
          <w:b/>
          <w:sz w:val="28"/>
          <w:szCs w:val="28"/>
        </w:rPr>
        <w:t>every child</w:t>
      </w:r>
      <w:r w:rsidR="00544B20" w:rsidRPr="00086BFB">
        <w:rPr>
          <w:sz w:val="28"/>
          <w:szCs w:val="28"/>
        </w:rPr>
        <w:t xml:space="preserve"> </w:t>
      </w:r>
      <w:r w:rsidR="00544B20" w:rsidRPr="00086BFB">
        <w:rPr>
          <w:b/>
          <w:sz w:val="28"/>
          <w:szCs w:val="28"/>
        </w:rPr>
        <w:t>reads</w:t>
      </w:r>
      <w:r w:rsidR="00544B20" w:rsidRPr="00086BFB">
        <w:rPr>
          <w:sz w:val="28"/>
          <w:szCs w:val="28"/>
        </w:rPr>
        <w:t xml:space="preserve"> </w:t>
      </w:r>
      <w:r w:rsidR="00544B20" w:rsidRPr="00086BFB">
        <w:rPr>
          <w:b/>
          <w:sz w:val="28"/>
          <w:szCs w:val="28"/>
        </w:rPr>
        <w:t>every night</w:t>
      </w:r>
      <w:r w:rsidR="00544B20" w:rsidRPr="00086BFB">
        <w:rPr>
          <w:sz w:val="28"/>
          <w:szCs w:val="28"/>
        </w:rPr>
        <w:t xml:space="preserve"> at home and are listened to by an adult as often as possible. </w:t>
      </w:r>
    </w:p>
    <w:p w:rsidR="009A4F47" w:rsidRPr="00086BFB" w:rsidRDefault="009A4F47" w:rsidP="00057404">
      <w:pPr>
        <w:jc w:val="both"/>
        <w:rPr>
          <w:sz w:val="28"/>
          <w:szCs w:val="28"/>
        </w:rPr>
      </w:pPr>
      <w:r w:rsidRPr="00086BFB">
        <w:rPr>
          <w:sz w:val="28"/>
          <w:szCs w:val="28"/>
        </w:rPr>
        <w:t xml:space="preserve">In order to support as much as we can, we have collated a list of suggested reads for your child. Why not see how many of these texts your child can read this year? They are available at book shops and </w:t>
      </w:r>
      <w:r w:rsidR="007802BC" w:rsidRPr="00086BFB">
        <w:rPr>
          <w:sz w:val="28"/>
          <w:szCs w:val="28"/>
        </w:rPr>
        <w:t>libraries</w:t>
      </w:r>
      <w:r w:rsidRPr="00086BFB">
        <w:rPr>
          <w:sz w:val="28"/>
          <w:szCs w:val="28"/>
        </w:rPr>
        <w:t xml:space="preserve"> in our local area! Perhaps your child could tick the ones they have read to keep a record or even write a book review to encourage their peers to read the book.</w:t>
      </w:r>
    </w:p>
    <w:tbl>
      <w:tblPr>
        <w:tblpPr w:leftFromText="180" w:rightFromText="180" w:vertAnchor="text" w:horzAnchor="margin" w:tblpXSpec="center" w:tblpY="566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6072"/>
      </w:tblGrid>
      <w:tr w:rsidR="00114CD1" w:rsidTr="001D166F">
        <w:trPr>
          <w:trHeight w:val="281"/>
        </w:trPr>
        <w:tc>
          <w:tcPr>
            <w:tcW w:w="4542" w:type="dxa"/>
          </w:tcPr>
          <w:p w:rsidR="00114CD1" w:rsidRPr="002C1706" w:rsidRDefault="00114CD1" w:rsidP="00114CD1">
            <w:pPr>
              <w:spacing w:after="0"/>
              <w:ind w:left="-426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</w:p>
        </w:tc>
        <w:tc>
          <w:tcPr>
            <w:tcW w:w="6072" w:type="dxa"/>
            <w:shd w:val="clear" w:color="auto" w:fill="auto"/>
          </w:tcPr>
          <w:p w:rsidR="00114CD1" w:rsidRPr="002C1706" w:rsidRDefault="00114CD1" w:rsidP="00114CD1">
            <w:pPr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 w:rsidRPr="002C1706">
              <w:rPr>
                <w:rFonts w:cs="Calibri"/>
                <w:b/>
                <w:color w:val="00B050"/>
                <w:sz w:val="24"/>
                <w:szCs w:val="24"/>
              </w:rPr>
              <w:t>Year 5&amp;6</w:t>
            </w:r>
          </w:p>
        </w:tc>
      </w:tr>
      <w:tr w:rsidR="00114CD1" w:rsidTr="001D166F">
        <w:trPr>
          <w:trHeight w:val="774"/>
        </w:trPr>
        <w:tc>
          <w:tcPr>
            <w:tcW w:w="4542" w:type="dxa"/>
          </w:tcPr>
          <w:p w:rsidR="00114CD1" w:rsidRPr="002C1706" w:rsidRDefault="00114CD1" w:rsidP="00114CD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C1706">
              <w:rPr>
                <w:b/>
                <w:color w:val="00B050"/>
                <w:sz w:val="24"/>
                <w:szCs w:val="24"/>
              </w:rPr>
              <w:t>Reading to your child</w:t>
            </w:r>
          </w:p>
        </w:tc>
        <w:tc>
          <w:tcPr>
            <w:tcW w:w="6072" w:type="dxa"/>
            <w:shd w:val="clear" w:color="auto" w:fill="auto"/>
          </w:tcPr>
          <w:p w:rsidR="00114CD1" w:rsidRDefault="00114CD1" w:rsidP="00114CD1">
            <w:r>
              <w:t xml:space="preserve">It is still important that parents/carers read to older children. This may involve reading together and talking about non-fiction texts.  For example, a newspaper article or an information book about a topic they are interested in. </w:t>
            </w:r>
          </w:p>
        </w:tc>
      </w:tr>
      <w:tr w:rsidR="00114CD1" w:rsidTr="001D166F">
        <w:trPr>
          <w:trHeight w:val="1072"/>
        </w:trPr>
        <w:tc>
          <w:tcPr>
            <w:tcW w:w="4542" w:type="dxa"/>
          </w:tcPr>
          <w:p w:rsidR="00114CD1" w:rsidRPr="002C1706" w:rsidRDefault="00114CD1" w:rsidP="00114CD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C1706">
              <w:rPr>
                <w:b/>
                <w:color w:val="00B050"/>
                <w:sz w:val="24"/>
                <w:szCs w:val="24"/>
              </w:rPr>
              <w:t>Hearing your child read</w:t>
            </w:r>
          </w:p>
        </w:tc>
        <w:tc>
          <w:tcPr>
            <w:tcW w:w="6072" w:type="dxa"/>
            <w:shd w:val="clear" w:color="auto" w:fill="auto"/>
          </w:tcPr>
          <w:p w:rsidR="00114CD1" w:rsidRDefault="00114CD1" w:rsidP="00114CD1">
            <w:r>
              <w:t>Children are to read at home at least 6 days a week for at least 30 minutes a day.  Once your child has been told by their teacher they are an ‘Independent Reader’, they may prefer to read their reading book on their own.</w:t>
            </w:r>
          </w:p>
        </w:tc>
      </w:tr>
      <w:tr w:rsidR="00114CD1" w:rsidTr="001D166F">
        <w:trPr>
          <w:trHeight w:val="960"/>
        </w:trPr>
        <w:tc>
          <w:tcPr>
            <w:tcW w:w="4542" w:type="dxa"/>
          </w:tcPr>
          <w:p w:rsidR="00114CD1" w:rsidRPr="002C1706" w:rsidRDefault="00114CD1" w:rsidP="00114CD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C1706">
              <w:rPr>
                <w:b/>
                <w:color w:val="00B050"/>
                <w:sz w:val="24"/>
                <w:szCs w:val="24"/>
              </w:rPr>
              <w:t>Signing your child’s reading record</w:t>
            </w:r>
          </w:p>
        </w:tc>
        <w:tc>
          <w:tcPr>
            <w:tcW w:w="6072" w:type="dxa"/>
            <w:shd w:val="clear" w:color="auto" w:fill="auto"/>
          </w:tcPr>
          <w:p w:rsidR="00114CD1" w:rsidRDefault="00114CD1" w:rsidP="00114CD1">
            <w:r>
              <w:t>Sign and date your child’s reading record each day they read. Independent Readers can record in their reading record themselves and parents are expected to sign it once a week.</w:t>
            </w:r>
          </w:p>
        </w:tc>
      </w:tr>
      <w:tr w:rsidR="00114CD1" w:rsidTr="001D166F">
        <w:trPr>
          <w:trHeight w:val="916"/>
        </w:trPr>
        <w:tc>
          <w:tcPr>
            <w:tcW w:w="4542" w:type="dxa"/>
          </w:tcPr>
          <w:p w:rsidR="00114CD1" w:rsidRPr="002C1706" w:rsidRDefault="00114CD1" w:rsidP="00114CD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C1706">
              <w:rPr>
                <w:b/>
                <w:color w:val="00B050"/>
                <w:sz w:val="24"/>
                <w:szCs w:val="24"/>
              </w:rPr>
              <w:t>Changing books</w:t>
            </w:r>
          </w:p>
        </w:tc>
        <w:tc>
          <w:tcPr>
            <w:tcW w:w="6072" w:type="dxa"/>
            <w:shd w:val="clear" w:color="auto" w:fill="auto"/>
          </w:tcPr>
          <w:p w:rsidR="00114CD1" w:rsidRDefault="00114CD1" w:rsidP="00114CD1">
            <w:r>
              <w:t xml:space="preserve">Children can change their reading book whenever they need to. Class teachers will check reading records daily and will sign / comment in your child’s reading record once every three weeks. </w:t>
            </w:r>
          </w:p>
        </w:tc>
      </w:tr>
    </w:tbl>
    <w:p w:rsidR="00E67CBF" w:rsidRPr="00086BFB" w:rsidRDefault="00E67CBF" w:rsidP="004B6595">
      <w:pPr>
        <w:spacing w:after="0"/>
        <w:jc w:val="both"/>
        <w:rPr>
          <w:sz w:val="28"/>
          <w:szCs w:val="28"/>
        </w:rPr>
      </w:pPr>
      <w:r w:rsidRPr="00086BFB">
        <w:rPr>
          <w:sz w:val="28"/>
          <w:szCs w:val="28"/>
        </w:rPr>
        <w:t>Enjoy the books and let us know what you think of them!</w:t>
      </w:r>
    </w:p>
    <w:p w:rsidR="00130FAF" w:rsidRPr="00067738" w:rsidRDefault="00067738" w:rsidP="00130FAF">
      <w:pPr>
        <w:spacing w:after="0"/>
        <w:jc w:val="center"/>
        <w:rPr>
          <w:rFonts w:cstheme="minorHAnsi"/>
          <w:b/>
          <w:sz w:val="18"/>
          <w:szCs w:val="18"/>
        </w:rPr>
      </w:pPr>
      <w:r>
        <w:rPr>
          <w:rFonts w:ascii="Britannic Bold" w:hAnsi="Britannic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3530600</wp:posOffset>
                </wp:positionV>
                <wp:extent cx="7029450" cy="176212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7621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D910D" id="Rectangle: Rounded Corners 8" o:spid="_x0000_s1026" style="position:absolute;margin-left:-13.5pt;margin-top:278pt;width:553.5pt;height:13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" fillcolor="#e2efd9 [665]" strokecolor="#1f3763 [1604]" strokeweight="1pt">
                <v:stroke joinstyle="miter"/>
              </v:roundrect>
            </w:pict>
          </mc:Fallback>
        </mc:AlternateContent>
      </w:r>
    </w:p>
    <w:p w:rsidR="001D166F" w:rsidRDefault="001D166F" w:rsidP="00130FAF">
      <w:pPr>
        <w:spacing w:after="0"/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3587750</wp:posOffset>
                </wp:positionV>
                <wp:extent cx="6953250" cy="168592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685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6E0F4" id="Rectangle: Rounded Corners 7" o:spid="_x0000_s1026" style="position:absolute;margin-left:-12.75pt;margin-top:282.5pt;width:547.5pt;height:132.7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" fillcolor="#e2efd9 [665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AF5B33">
        <w:rPr>
          <w:rFonts w:cstheme="minorHAnsi"/>
          <w:b/>
          <w:sz w:val="24"/>
          <w:szCs w:val="24"/>
        </w:rPr>
        <w:t xml:space="preserve">As we strive to improve reading standards, please consider supporting us by purchasing a reading book for your child’s reading corner. We have created a </w:t>
      </w:r>
      <w:proofErr w:type="spellStart"/>
      <w:r w:rsidRPr="00AF5B33">
        <w:rPr>
          <w:rFonts w:cstheme="minorHAnsi"/>
          <w:b/>
          <w:sz w:val="24"/>
          <w:szCs w:val="24"/>
        </w:rPr>
        <w:t>wishlist</w:t>
      </w:r>
      <w:proofErr w:type="spellEnd"/>
      <w:r w:rsidRPr="00AF5B33">
        <w:rPr>
          <w:rFonts w:cstheme="minorHAnsi"/>
          <w:b/>
          <w:sz w:val="24"/>
          <w:szCs w:val="24"/>
        </w:rPr>
        <w:t xml:space="preserve"> of books for different year groups and would very much appreciate any donations! Every book donated will have a presentation sticker stuck on the inside cover naming the donor. You can explore our </w:t>
      </w:r>
      <w:proofErr w:type="spellStart"/>
      <w:r w:rsidRPr="00AF5B33">
        <w:rPr>
          <w:rFonts w:cstheme="minorHAnsi"/>
          <w:b/>
          <w:sz w:val="24"/>
          <w:szCs w:val="24"/>
        </w:rPr>
        <w:t>wishlists</w:t>
      </w:r>
      <w:proofErr w:type="spellEnd"/>
      <w:r w:rsidRPr="00AF5B33">
        <w:rPr>
          <w:rFonts w:cstheme="minorHAnsi"/>
          <w:b/>
          <w:sz w:val="24"/>
          <w:szCs w:val="24"/>
        </w:rPr>
        <w:t xml:space="preserve"> via the following links</w:t>
      </w:r>
      <w:r w:rsidRPr="002C1706">
        <w:rPr>
          <w:rFonts w:ascii="Britannic Bold" w:hAnsi="Britannic Bold"/>
          <w:sz w:val="24"/>
          <w:szCs w:val="24"/>
        </w:rPr>
        <w:t>:</w:t>
      </w:r>
    </w:p>
    <w:p w:rsidR="001D166F" w:rsidRPr="0091441F" w:rsidRDefault="001D166F" w:rsidP="001D166F">
      <w:pPr>
        <w:spacing w:after="0"/>
        <w:ind w:left="1440" w:firstLine="72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03A4074" wp14:editId="45C77BFB">
            <wp:simplePos x="0" y="0"/>
            <wp:positionH relativeFrom="column">
              <wp:posOffset>5627370</wp:posOffset>
            </wp:positionH>
            <wp:positionV relativeFrom="paragraph">
              <wp:posOffset>66040</wp:posOffset>
            </wp:positionV>
            <wp:extent cx="828040" cy="690245"/>
            <wp:effectExtent l="0" t="0" r="0" b="0"/>
            <wp:wrapTight wrapText="bothSides">
              <wp:wrapPolygon edited="0">
                <wp:start x="0" y="0"/>
                <wp:lineTo x="3479" y="9538"/>
                <wp:lineTo x="0" y="17288"/>
                <wp:lineTo x="0" y="20865"/>
                <wp:lineTo x="20871" y="20865"/>
                <wp:lineTo x="20871" y="18480"/>
                <wp:lineTo x="16896" y="9538"/>
                <wp:lineTo x="20374" y="0"/>
                <wp:lineTo x="0" y="0"/>
              </wp:wrapPolygon>
            </wp:wrapTight>
            <wp:docPr id="6" name="Picture 6" descr="waterstp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stpm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41F">
        <w:t xml:space="preserve">EYFS: </w:t>
      </w:r>
      <w:hyperlink r:id="rId7" w:history="1">
        <w:r w:rsidRPr="0091441F">
          <w:rPr>
            <w:rStyle w:val="Hyperlink"/>
          </w:rPr>
          <w:t>Mayespark Wishlist Years Early Years | Waterstones</w:t>
        </w:r>
      </w:hyperlink>
    </w:p>
    <w:p w:rsidR="001D166F" w:rsidRPr="0091441F" w:rsidRDefault="001D166F" w:rsidP="001D166F">
      <w:pPr>
        <w:spacing w:after="0"/>
        <w:ind w:left="1440" w:firstLine="720"/>
      </w:pPr>
      <w:r w:rsidRPr="0091441F">
        <w:t xml:space="preserve">Year 1 &amp; 2: </w:t>
      </w:r>
      <w:hyperlink r:id="rId8" w:history="1">
        <w:r w:rsidRPr="0091441F">
          <w:rPr>
            <w:rStyle w:val="Hyperlink"/>
          </w:rPr>
          <w:t>Mayespark Wishlist Years 1&amp;2 | Waterstones</w:t>
        </w:r>
      </w:hyperlink>
    </w:p>
    <w:p w:rsidR="001D166F" w:rsidRPr="0091441F" w:rsidRDefault="001D166F" w:rsidP="001D166F">
      <w:pPr>
        <w:spacing w:after="0"/>
        <w:ind w:left="1440" w:firstLine="720"/>
      </w:pPr>
      <w:r w:rsidRPr="0091441F">
        <w:t xml:space="preserve">Year 3 &amp; 4: </w:t>
      </w:r>
      <w:hyperlink r:id="rId9" w:history="1">
        <w:r w:rsidRPr="0091441F">
          <w:rPr>
            <w:rStyle w:val="Hyperlink"/>
          </w:rPr>
          <w:t>Mayespark Wishlist Year 3&amp;4 | Waterstones</w:t>
        </w:r>
      </w:hyperlink>
    </w:p>
    <w:p w:rsidR="00A64960" w:rsidRDefault="001D166F" w:rsidP="00130FAF">
      <w:pPr>
        <w:spacing w:after="0"/>
        <w:ind w:firstLine="720"/>
        <w:jc w:val="center"/>
      </w:pPr>
      <w:r w:rsidRPr="0091441F">
        <w:t xml:space="preserve">Year 5 &amp; 6: </w:t>
      </w:r>
      <w:r w:rsidRPr="001D166F">
        <w:t>Mayespark Wishlist Year 5 &amp; 6 | Waterstones</w:t>
      </w:r>
      <w:bookmarkStart w:id="0" w:name="_GoBack"/>
      <w:bookmarkEnd w:id="0"/>
      <w:r w:rsidR="00A649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8488680</wp:posOffset>
                </wp:positionV>
                <wp:extent cx="6835775" cy="1870710"/>
                <wp:effectExtent l="19050" t="19050" r="22225" b="1524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775" cy="187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960" w:rsidRDefault="00A64960" w:rsidP="00A649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6" style="position:absolute;left:0;text-align:left;margin-left:39.05pt;margin-top:668.4pt;width:538.25pt;height:1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" filled="f" strokecolor="#00b050" strokeweight="3pt">
                <v:textbox>
                  <w:txbxContent>
                    <w:p w:rsidR="00A64960" w:rsidRDefault="00A64960" w:rsidP="00A6496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649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8488680</wp:posOffset>
                </wp:positionV>
                <wp:extent cx="6835775" cy="1870710"/>
                <wp:effectExtent l="23495" t="24765" r="27305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775" cy="187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97AB16" id="Rectangle: Rounded Corners 3" o:spid="_x0000_s1026" style="position:absolute;margin-left:39.05pt;margin-top:668.4pt;width:538.25pt;height:1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" filled="f" strokecolor="#00b050" strokeweight="3pt"/>
            </w:pict>
          </mc:Fallback>
        </mc:AlternateContent>
      </w:r>
    </w:p>
    <w:sectPr w:rsidR="00A64960" w:rsidSect="00F96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F"/>
    <w:rsid w:val="00057404"/>
    <w:rsid w:val="00067738"/>
    <w:rsid w:val="00086BFB"/>
    <w:rsid w:val="00114CD1"/>
    <w:rsid w:val="0012436E"/>
    <w:rsid w:val="00130FAF"/>
    <w:rsid w:val="001B5962"/>
    <w:rsid w:val="001D166F"/>
    <w:rsid w:val="004B6595"/>
    <w:rsid w:val="00544B20"/>
    <w:rsid w:val="00562812"/>
    <w:rsid w:val="006941E9"/>
    <w:rsid w:val="007802BC"/>
    <w:rsid w:val="009A4F47"/>
    <w:rsid w:val="00A54BE9"/>
    <w:rsid w:val="00A64960"/>
    <w:rsid w:val="00A7326E"/>
    <w:rsid w:val="00AF5B33"/>
    <w:rsid w:val="00C536D6"/>
    <w:rsid w:val="00C95BAB"/>
    <w:rsid w:val="00D50CA7"/>
    <w:rsid w:val="00DD7CC3"/>
    <w:rsid w:val="00E67CBF"/>
    <w:rsid w:val="00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624F5EF"/>
  <w15:chartTrackingRefBased/>
  <w15:docId w15:val="{038AF811-8E28-48F2-AC7D-671B445C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4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stones.com/booklist/1342713/claire-ige-mayespark-wishlist-years-1and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aterstones.com/booklist/1342716/claire-ige-mayespark-wishlist-years-early-yea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waterstones.com/booklist/1175628/claire-ige-mayespark-wishlist-year-3an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LRadmore@MYSP.mayesparkprimaryschool.org.uk</dc:creator>
  <cp:keywords/>
  <dc:description/>
  <cp:lastModifiedBy>LRadmore@MYSP.mayesparkprimaryschool.org.uk</cp:lastModifiedBy>
  <cp:revision>18</cp:revision>
  <cp:lastPrinted>2021-04-28T09:37:00Z</cp:lastPrinted>
  <dcterms:created xsi:type="dcterms:W3CDTF">2021-04-28T09:19:00Z</dcterms:created>
  <dcterms:modified xsi:type="dcterms:W3CDTF">2021-04-28T10:39:00Z</dcterms:modified>
</cp:coreProperties>
</file>