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456" w:rsidRPr="00CD0E7B" w:rsidRDefault="00527456" w:rsidP="00527456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Year 6 </w:t>
      </w:r>
      <w:r w:rsidRPr="00CD0E7B">
        <w:rPr>
          <w:b/>
          <w:bCs/>
          <w:color w:val="002060"/>
          <w:sz w:val="24"/>
          <w:szCs w:val="24"/>
        </w:rPr>
        <w:t xml:space="preserve">Texts and </w:t>
      </w:r>
      <w:r>
        <w:rPr>
          <w:b/>
          <w:bCs/>
          <w:color w:val="002060"/>
          <w:sz w:val="24"/>
          <w:szCs w:val="24"/>
        </w:rPr>
        <w:t>O</w:t>
      </w:r>
      <w:r w:rsidRPr="00CD0E7B">
        <w:rPr>
          <w:b/>
          <w:bCs/>
          <w:color w:val="002060"/>
          <w:sz w:val="24"/>
          <w:szCs w:val="24"/>
        </w:rPr>
        <w:t>utcomes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2"/>
        <w:gridCol w:w="2604"/>
        <w:gridCol w:w="2604"/>
        <w:gridCol w:w="2603"/>
        <w:gridCol w:w="2604"/>
        <w:gridCol w:w="2605"/>
      </w:tblGrid>
      <w:tr w:rsidR="00527456" w:rsidRPr="002F284B" w:rsidTr="00B82E39">
        <w:trPr>
          <w:trHeight w:val="276"/>
          <w:jc w:val="center"/>
        </w:trPr>
        <w:tc>
          <w:tcPr>
            <w:tcW w:w="2518" w:type="dxa"/>
            <w:shd w:val="clear" w:color="auto" w:fill="FF6699"/>
            <w:vAlign w:val="center"/>
          </w:tcPr>
          <w:p w:rsidR="00527456" w:rsidRPr="002F284B" w:rsidRDefault="00527456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0" w:type="dxa"/>
            <w:shd w:val="clear" w:color="auto" w:fill="FFC000"/>
            <w:vAlign w:val="center"/>
          </w:tcPr>
          <w:p w:rsidR="00527456" w:rsidRPr="002F284B" w:rsidRDefault="00527456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19" w:type="dxa"/>
            <w:shd w:val="clear" w:color="auto" w:fill="FFFF00"/>
            <w:vAlign w:val="center"/>
          </w:tcPr>
          <w:p w:rsidR="00527456" w:rsidRPr="002F284B" w:rsidRDefault="00527456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18" w:type="dxa"/>
            <w:shd w:val="clear" w:color="auto" w:fill="92D050"/>
            <w:vAlign w:val="center"/>
          </w:tcPr>
          <w:p w:rsidR="00527456" w:rsidRPr="002F284B" w:rsidRDefault="00527456" w:rsidP="00B82E39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19" w:type="dxa"/>
            <w:shd w:val="clear" w:color="auto" w:fill="00B0F0"/>
            <w:vAlign w:val="center"/>
          </w:tcPr>
          <w:p w:rsidR="00527456" w:rsidRPr="002F284B" w:rsidRDefault="00527456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0" w:type="dxa"/>
            <w:shd w:val="clear" w:color="auto" w:fill="9966FF"/>
            <w:vAlign w:val="center"/>
          </w:tcPr>
          <w:p w:rsidR="00527456" w:rsidRPr="002F284B" w:rsidRDefault="00527456" w:rsidP="00B82E39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527456" w:rsidRPr="005B7D0D" w:rsidTr="00527456">
        <w:trPr>
          <w:trHeight w:val="877"/>
          <w:jc w:val="center"/>
        </w:trPr>
        <w:tc>
          <w:tcPr>
            <w:tcW w:w="2518" w:type="dxa"/>
            <w:shd w:val="clear" w:color="auto" w:fill="FFFFFF" w:themeFill="background1"/>
          </w:tcPr>
          <w:p w:rsidR="00527456" w:rsidRDefault="00527456" w:rsidP="00B82E39">
            <w:pPr>
              <w:rPr>
                <w:rFonts w:cstheme="minorHAnsi"/>
                <w:b/>
                <w:color w:val="0070C0"/>
              </w:rPr>
            </w:pPr>
            <w:r w:rsidRPr="005B7D0D">
              <w:rPr>
                <w:rFonts w:cstheme="minorHAnsi"/>
                <w:b/>
                <w:color w:val="0070C0"/>
              </w:rPr>
              <w:t xml:space="preserve">Star of </w:t>
            </w:r>
            <w:r>
              <w:rPr>
                <w:rFonts w:cstheme="minorHAnsi"/>
                <w:b/>
                <w:color w:val="0070C0"/>
              </w:rPr>
              <w:t>Fear</w:t>
            </w:r>
            <w:r w:rsidRPr="005B7D0D">
              <w:rPr>
                <w:rFonts w:cstheme="minorHAnsi"/>
                <w:b/>
                <w:color w:val="0070C0"/>
              </w:rPr>
              <w:t xml:space="preserve">, Star of </w:t>
            </w:r>
            <w:r>
              <w:rPr>
                <w:rFonts w:cstheme="minorHAnsi"/>
                <w:b/>
                <w:color w:val="0070C0"/>
              </w:rPr>
              <w:t>Hope</w:t>
            </w:r>
            <w:r w:rsidRPr="005B7D0D">
              <w:rPr>
                <w:rFonts w:cstheme="minorHAnsi"/>
                <w:b/>
                <w:color w:val="0070C0"/>
              </w:rPr>
              <w:t xml:space="preserve"> by Jo </w:t>
            </w:r>
            <w:proofErr w:type="spellStart"/>
            <w:r w:rsidRPr="005B7D0D">
              <w:rPr>
                <w:rFonts w:cstheme="minorHAnsi"/>
                <w:b/>
                <w:color w:val="0070C0"/>
              </w:rPr>
              <w:t>Hoestlandt</w:t>
            </w:r>
            <w:proofErr w:type="spellEnd"/>
            <w:r>
              <w:rPr>
                <w:rFonts w:cstheme="minorHAnsi"/>
                <w:b/>
                <w:color w:val="0070C0"/>
              </w:rPr>
              <w:t>, Erika’s Story by Ruth Vander Zee</w:t>
            </w:r>
          </w:p>
          <w:p w:rsidR="00527456" w:rsidRPr="00255015" w:rsidRDefault="00527456" w:rsidP="00B82E39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527456" w:rsidRPr="005B7D0D" w:rsidRDefault="00527456" w:rsidP="00B82E39">
            <w:pPr>
              <w:rPr>
                <w:rFonts w:cstheme="minorHAnsi"/>
                <w:b/>
                <w:color w:val="0070C0"/>
              </w:rPr>
            </w:pPr>
            <w:r w:rsidRPr="005B7D0D">
              <w:rPr>
                <w:rFonts w:cstheme="minorHAnsi"/>
                <w:b/>
                <w:color w:val="0070C0"/>
              </w:rPr>
              <w:t>Can We Save the Tiger? by Martin Jenkins</w:t>
            </w:r>
          </w:p>
          <w:p w:rsidR="00527456" w:rsidRPr="005B7D0D" w:rsidRDefault="00527456" w:rsidP="00B82E39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:rsidR="00527456" w:rsidRPr="005B7D0D" w:rsidRDefault="00527456" w:rsidP="00B82E39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 xml:space="preserve">The </w:t>
            </w:r>
            <w:r w:rsidRPr="005B7D0D">
              <w:rPr>
                <w:rFonts w:cstheme="minorHAnsi"/>
                <w:b/>
                <w:color w:val="0070C0"/>
              </w:rPr>
              <w:t>Selfish Giant by Oscar Wilde</w:t>
            </w:r>
            <w:r>
              <w:rPr>
                <w:rFonts w:cstheme="minorHAnsi"/>
                <w:b/>
                <w:color w:val="0070C0"/>
              </w:rPr>
              <w:t xml:space="preserve"> </w:t>
            </w:r>
            <w:proofErr w:type="gramStart"/>
            <w:r>
              <w:rPr>
                <w:rFonts w:cstheme="minorHAnsi"/>
                <w:b/>
                <w:color w:val="0070C0"/>
              </w:rPr>
              <w:t xml:space="preserve">&amp;  </w:t>
            </w:r>
            <w:proofErr w:type="spellStart"/>
            <w:r>
              <w:rPr>
                <w:rFonts w:cstheme="minorHAnsi"/>
                <w:b/>
                <w:color w:val="0070C0"/>
              </w:rPr>
              <w:t>Ritva</w:t>
            </w:r>
            <w:proofErr w:type="spellEnd"/>
            <w:proofErr w:type="gramEnd"/>
            <w:r>
              <w:rPr>
                <w:rFonts w:cstheme="minorHAnsi"/>
                <w:b/>
                <w:color w:val="0070C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70C0"/>
              </w:rPr>
              <w:t>Voutila</w:t>
            </w:r>
            <w:proofErr w:type="spellEnd"/>
          </w:p>
          <w:p w:rsidR="00527456" w:rsidRPr="005B7D0D" w:rsidRDefault="00527456" w:rsidP="00B82E39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527456" w:rsidRPr="005B7D0D" w:rsidRDefault="00527456" w:rsidP="00B82E39">
            <w:pPr>
              <w:rPr>
                <w:rFonts w:cstheme="minorHAnsi"/>
                <w:b/>
                <w:color w:val="0070C0"/>
              </w:rPr>
            </w:pPr>
            <w:r w:rsidRPr="005B7D0D">
              <w:rPr>
                <w:rFonts w:cstheme="minorHAnsi"/>
                <w:b/>
                <w:color w:val="0070C0"/>
              </w:rPr>
              <w:t>Island by Jason Chin</w:t>
            </w:r>
            <w:r>
              <w:rPr>
                <w:rFonts w:cstheme="minorHAnsi"/>
                <w:b/>
                <w:color w:val="0070C0"/>
              </w:rPr>
              <w:t xml:space="preserve">, </w:t>
            </w:r>
            <w:r w:rsidRPr="005B7D0D">
              <w:rPr>
                <w:rFonts w:cstheme="minorHAnsi"/>
                <w:b/>
                <w:color w:val="0070C0"/>
              </w:rPr>
              <w:t xml:space="preserve">Jemmy Button by </w:t>
            </w:r>
            <w:hyperlink r:id="rId5" w:history="1">
              <w:r w:rsidRPr="005B7D0D">
                <w:rPr>
                  <w:rFonts w:cstheme="minorHAnsi"/>
                  <w:b/>
                  <w:color w:val="0070C0"/>
                </w:rPr>
                <w:t xml:space="preserve">Alix </w:t>
              </w:r>
              <w:proofErr w:type="spellStart"/>
              <w:r w:rsidRPr="005B7D0D">
                <w:rPr>
                  <w:rFonts w:cstheme="minorHAnsi"/>
                  <w:b/>
                  <w:color w:val="0070C0"/>
                </w:rPr>
                <w:t>Barzelay</w:t>
              </w:r>
              <w:proofErr w:type="spellEnd"/>
            </w:hyperlink>
            <w:r w:rsidRPr="005B7D0D">
              <w:rPr>
                <w:rFonts w:cstheme="minorHAnsi"/>
                <w:b/>
                <w:color w:val="0070C0"/>
              </w:rPr>
              <w:t xml:space="preserve"> </w:t>
            </w:r>
          </w:p>
          <w:p w:rsidR="00527456" w:rsidRPr="005B7D0D" w:rsidRDefault="00527456" w:rsidP="00B82E39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:rsidR="00527456" w:rsidRPr="005B7D0D" w:rsidRDefault="00527456" w:rsidP="00B82E39">
            <w:pPr>
              <w:rPr>
                <w:rFonts w:cstheme="minorHAnsi"/>
                <w:b/>
                <w:color w:val="0070C0"/>
              </w:rPr>
            </w:pPr>
            <w:proofErr w:type="spellStart"/>
            <w:r w:rsidRPr="005B7D0D">
              <w:rPr>
                <w:rFonts w:cstheme="minorHAnsi"/>
                <w:b/>
                <w:color w:val="0070C0"/>
              </w:rPr>
              <w:t>Manfish</w:t>
            </w:r>
            <w:proofErr w:type="spellEnd"/>
            <w:r w:rsidRPr="005B7D0D">
              <w:rPr>
                <w:rFonts w:cstheme="minorHAnsi"/>
                <w:b/>
                <w:color w:val="0070C0"/>
              </w:rPr>
              <w:t xml:space="preserve"> by Jennifer Berne</w:t>
            </w:r>
            <w:r>
              <w:rPr>
                <w:rFonts w:cstheme="minorHAnsi"/>
                <w:b/>
                <w:color w:val="0070C0"/>
              </w:rPr>
              <w:t>, Great Adventurers by Alastair Humphreys</w:t>
            </w:r>
          </w:p>
          <w:p w:rsidR="00527456" w:rsidRPr="005B7D0D" w:rsidRDefault="00527456" w:rsidP="00B82E39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527456" w:rsidRPr="005B7D0D" w:rsidRDefault="00527456" w:rsidP="00B82E39">
            <w:pPr>
              <w:rPr>
                <w:rFonts w:cstheme="minorHAnsi"/>
                <w:b/>
                <w:color w:val="0070C0"/>
              </w:rPr>
            </w:pPr>
            <w:r w:rsidRPr="005B7D0D">
              <w:rPr>
                <w:rFonts w:cstheme="minorHAnsi"/>
                <w:b/>
                <w:color w:val="0070C0"/>
              </w:rPr>
              <w:t>Sky Chasers by Emma Carroll</w:t>
            </w:r>
          </w:p>
          <w:p w:rsidR="00527456" w:rsidRPr="005B7D0D" w:rsidRDefault="00527456" w:rsidP="00B82E39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527456" w:rsidRPr="005B7D0D" w:rsidTr="00527456">
        <w:trPr>
          <w:trHeight w:val="1693"/>
          <w:jc w:val="center"/>
        </w:trPr>
        <w:tc>
          <w:tcPr>
            <w:tcW w:w="2518" w:type="dxa"/>
            <w:shd w:val="clear" w:color="auto" w:fill="FFFFFF" w:themeFill="background1"/>
          </w:tcPr>
          <w:p w:rsidR="00527456" w:rsidRPr="005B7D0D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527456" w:rsidRPr="005B7D0D" w:rsidRDefault="00527456" w:rsidP="00B82E39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>Fiction:</w:t>
            </w:r>
            <w:r>
              <w:rPr>
                <w:rFonts w:cstheme="minorHAnsi"/>
                <w:color w:val="002060"/>
              </w:rPr>
              <w:t xml:space="preserve"> write a</w:t>
            </w:r>
            <w:r w:rsidRPr="005B7D0D">
              <w:rPr>
                <w:rFonts w:cstheme="minorHAnsi"/>
                <w:color w:val="002060"/>
              </w:rPr>
              <w:t xml:space="preserve"> flashback story &amp; </w:t>
            </w:r>
            <w:r>
              <w:rPr>
                <w:rFonts w:cstheme="minorHAnsi"/>
                <w:color w:val="002060"/>
              </w:rPr>
              <w:t>n</w:t>
            </w:r>
            <w:r w:rsidRPr="005B7D0D">
              <w:rPr>
                <w:rFonts w:cstheme="minorHAnsi"/>
                <w:color w:val="002060"/>
              </w:rPr>
              <w:t>on-chronological report</w:t>
            </w:r>
          </w:p>
          <w:p w:rsidR="00527456" w:rsidRPr="005B7D0D" w:rsidRDefault="00527456" w:rsidP="00B82E39">
            <w:pPr>
              <w:rPr>
                <w:rFonts w:cstheme="minorHAnsi"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527456" w:rsidRPr="005B7D0D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 xml:space="preserve">To write a narrative with a flashback </w:t>
            </w:r>
            <w:r w:rsidRPr="005B7D0D">
              <w:rPr>
                <w:rFonts w:ascii="Calibri" w:eastAsia="Calibri" w:hAnsi="Calibri"/>
                <w:color w:val="002060"/>
              </w:rPr>
              <w:t xml:space="preserve">including a section in recount genre </w:t>
            </w:r>
            <w:r w:rsidRPr="005B7D0D">
              <w:rPr>
                <w:rFonts w:ascii="Calibri" w:eastAsia="Calibri" w:hAnsi="Calibri"/>
                <w:i/>
                <w:color w:val="002060"/>
              </w:rPr>
              <w:t>e.g. diary, letter, eye-witness account</w:t>
            </w:r>
          </w:p>
        </w:tc>
        <w:tc>
          <w:tcPr>
            <w:tcW w:w="2520" w:type="dxa"/>
            <w:shd w:val="clear" w:color="auto" w:fill="FFFFFF" w:themeFill="background1"/>
          </w:tcPr>
          <w:p w:rsidR="00527456" w:rsidRPr="005B7D0D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527456" w:rsidRPr="005B7D0D" w:rsidRDefault="00527456" w:rsidP="00B82E39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 xml:space="preserve">Information/explanation/ persuasion: </w:t>
            </w:r>
            <w:r>
              <w:rPr>
                <w:rFonts w:cstheme="minorHAnsi"/>
                <w:color w:val="002060"/>
              </w:rPr>
              <w:t>write a</w:t>
            </w:r>
            <w:r w:rsidRPr="005B7D0D">
              <w:rPr>
                <w:rFonts w:cstheme="minorHAnsi"/>
                <w:color w:val="002060"/>
              </w:rPr>
              <w:t xml:space="preserve"> hybrid booklet about an amazing animal &amp; Recount: diary</w:t>
            </w:r>
          </w:p>
          <w:p w:rsidR="00527456" w:rsidRPr="005B7D0D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527456" w:rsidRPr="005B7D0D" w:rsidRDefault="00527456" w:rsidP="00B82E39">
            <w:pPr>
              <w:rPr>
                <w:rFonts w:eastAsia="Calibri" w:cstheme="minorHAnsi"/>
                <w:bCs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>Write a Newsround TV style report about the tiger crisis</w:t>
            </w:r>
          </w:p>
        </w:tc>
        <w:tc>
          <w:tcPr>
            <w:tcW w:w="2519" w:type="dxa"/>
            <w:shd w:val="clear" w:color="auto" w:fill="FFFFFF" w:themeFill="background1"/>
          </w:tcPr>
          <w:p w:rsidR="00527456" w:rsidRPr="005B7D0D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527456" w:rsidRPr="005B7D0D" w:rsidRDefault="00527456" w:rsidP="00B82E39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>Fiction: retell a classic narrative from a character’s point of view &amp;</w:t>
            </w:r>
          </w:p>
          <w:p w:rsidR="00527456" w:rsidRPr="005B7D0D" w:rsidRDefault="00527456" w:rsidP="00B82E39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>Explanation</w:t>
            </w:r>
          </w:p>
          <w:p w:rsidR="00527456" w:rsidRPr="005B7D0D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527456" w:rsidRPr="005B7D0D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>Write the narrative fr</w:t>
            </w:r>
            <w:r>
              <w:rPr>
                <w:rFonts w:eastAsia="Calibri" w:cstheme="minorHAnsi"/>
                <w:color w:val="002060"/>
              </w:rPr>
              <w:t>om</w:t>
            </w:r>
            <w:r w:rsidRPr="005B7D0D">
              <w:rPr>
                <w:rFonts w:eastAsia="Calibri" w:cstheme="minorHAnsi"/>
                <w:color w:val="002060"/>
              </w:rPr>
              <w:t xml:space="preserve"> the viewpoint of the special tree</w:t>
            </w:r>
          </w:p>
        </w:tc>
        <w:tc>
          <w:tcPr>
            <w:tcW w:w="2518" w:type="dxa"/>
            <w:shd w:val="clear" w:color="auto" w:fill="FFFFFF" w:themeFill="background1"/>
          </w:tcPr>
          <w:p w:rsidR="00527456" w:rsidRPr="005B7D0D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527456" w:rsidRPr="005B7D0D" w:rsidRDefault="00527456" w:rsidP="00B82E39">
            <w:pPr>
              <w:rPr>
                <w:rFonts w:eastAsia="Calibri"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 xml:space="preserve">Recount: </w:t>
            </w:r>
            <w:r>
              <w:rPr>
                <w:rFonts w:cstheme="minorHAnsi"/>
                <w:color w:val="002060"/>
              </w:rPr>
              <w:t>write a</w:t>
            </w:r>
            <w:r w:rsidRPr="005B7D0D">
              <w:rPr>
                <w:rFonts w:cstheme="minorHAnsi"/>
                <w:color w:val="002060"/>
              </w:rPr>
              <w:t xml:space="preserve"> journalistic report (hybrid text) about Charles Darwin’s discoveries &amp; </w:t>
            </w:r>
            <w:r w:rsidRPr="005B7D0D">
              <w:rPr>
                <w:rFonts w:eastAsia="Calibri" w:cstheme="minorHAnsi"/>
                <w:color w:val="002060"/>
              </w:rPr>
              <w:t>Discussion</w:t>
            </w:r>
          </w:p>
          <w:p w:rsidR="00527456" w:rsidRPr="005B7D0D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527456" w:rsidRDefault="00527456" w:rsidP="00B82E39">
            <w:pPr>
              <w:rPr>
                <w:rFonts w:eastAsia="Calibri" w:cstheme="minorHAnsi"/>
                <w:i/>
                <w:iCs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 xml:space="preserve">Include extracts from another genre </w:t>
            </w:r>
            <w:r w:rsidRPr="005B7D0D">
              <w:rPr>
                <w:rFonts w:eastAsia="Calibri" w:cstheme="minorHAnsi"/>
                <w:i/>
                <w:iCs/>
                <w:color w:val="002060"/>
              </w:rPr>
              <w:t>e.g., diary, interview, information</w:t>
            </w:r>
          </w:p>
          <w:p w:rsidR="00527456" w:rsidRPr="005B7D0D" w:rsidRDefault="00527456" w:rsidP="00B82E39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:rsidR="00527456" w:rsidRPr="005B7D0D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527456" w:rsidRPr="005B7D0D" w:rsidRDefault="00527456" w:rsidP="00B82E39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 xml:space="preserve">Recount: </w:t>
            </w:r>
            <w:r>
              <w:rPr>
                <w:rFonts w:cstheme="minorHAnsi"/>
                <w:color w:val="002060"/>
              </w:rPr>
              <w:t>write a</w:t>
            </w:r>
            <w:r w:rsidRPr="005B7D0D">
              <w:rPr>
                <w:rFonts w:cstheme="minorHAnsi"/>
                <w:color w:val="002060"/>
              </w:rPr>
              <w:t xml:space="preserve"> biography of Jacques Cousteau &amp; Fiction: adventure story</w:t>
            </w:r>
          </w:p>
          <w:p w:rsidR="00527456" w:rsidRPr="005B7D0D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527456" w:rsidRPr="005B7D0D" w:rsidRDefault="00527456" w:rsidP="00B82E39">
            <w:pPr>
              <w:rPr>
                <w:rFonts w:eastAsia="Calibri" w:cstheme="minorHAnsi"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>Include a section entitled ‘How Jacques Cousteau inspired me’</w:t>
            </w:r>
          </w:p>
        </w:tc>
        <w:tc>
          <w:tcPr>
            <w:tcW w:w="2520" w:type="dxa"/>
            <w:shd w:val="clear" w:color="auto" w:fill="FFFFFF" w:themeFill="background1"/>
          </w:tcPr>
          <w:p w:rsidR="00527456" w:rsidRPr="005B7D0D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527456" w:rsidRPr="005B7D0D" w:rsidRDefault="00527456" w:rsidP="00B82E39">
            <w:pPr>
              <w:rPr>
                <w:rFonts w:eastAsia="Calibri" w:cstheme="minorHAnsi"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 xml:space="preserve">Fiction: </w:t>
            </w:r>
            <w:r>
              <w:rPr>
                <w:rFonts w:cstheme="minorHAnsi"/>
                <w:color w:val="002060"/>
              </w:rPr>
              <w:t>write an</w:t>
            </w:r>
            <w:r w:rsidRPr="005B7D0D">
              <w:rPr>
                <w:rFonts w:cstheme="minorHAnsi"/>
                <w:color w:val="002060"/>
              </w:rPr>
              <w:t xml:space="preserve"> </w:t>
            </w:r>
            <w:r w:rsidRPr="005B7D0D">
              <w:rPr>
                <w:rFonts w:eastAsia="Calibri" w:cstheme="minorHAnsi"/>
                <w:color w:val="002060"/>
              </w:rPr>
              <w:t>adventure story from two different viewpoints &amp; Recount: autobiography</w:t>
            </w:r>
          </w:p>
          <w:p w:rsidR="00527456" w:rsidRPr="005B7D0D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527456" w:rsidRPr="005B7D0D" w:rsidRDefault="00527456" w:rsidP="00B82E39">
            <w:pPr>
              <w:rPr>
                <w:rFonts w:eastAsia="Calibri" w:cstheme="minorHAnsi"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>Include a section written from the viewpoint of another person</w:t>
            </w:r>
          </w:p>
        </w:tc>
      </w:tr>
    </w:tbl>
    <w:p w:rsidR="004B3256" w:rsidRDefault="00527456"/>
    <w:p w:rsidR="00527456" w:rsidRDefault="00527456"/>
    <w:p w:rsidR="00527456" w:rsidRDefault="00527456"/>
    <w:p w:rsidR="00527456" w:rsidRDefault="00527456"/>
    <w:p w:rsidR="00527456" w:rsidRDefault="00527456"/>
    <w:p w:rsidR="00527456" w:rsidRDefault="00527456"/>
    <w:p w:rsidR="00527456" w:rsidRDefault="00527456"/>
    <w:p w:rsidR="00527456" w:rsidRDefault="00527456"/>
    <w:p w:rsidR="00527456" w:rsidRDefault="00527456"/>
    <w:p w:rsidR="00527456" w:rsidRDefault="00527456"/>
    <w:p w:rsidR="00527456" w:rsidRDefault="00527456"/>
    <w:p w:rsidR="00527456" w:rsidRDefault="00527456"/>
    <w:p w:rsidR="00527456" w:rsidRPr="00CD0E7B" w:rsidRDefault="00527456" w:rsidP="00527456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6 </w:t>
      </w:r>
      <w:r w:rsidRPr="00CD0E7B">
        <w:rPr>
          <w:b/>
          <w:bCs/>
          <w:color w:val="002060"/>
          <w:sz w:val="24"/>
          <w:szCs w:val="24"/>
        </w:rPr>
        <w:t>Mastery Keys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3"/>
        <w:gridCol w:w="2603"/>
        <w:gridCol w:w="2604"/>
        <w:gridCol w:w="2604"/>
        <w:gridCol w:w="2604"/>
        <w:gridCol w:w="2604"/>
      </w:tblGrid>
      <w:tr w:rsidR="00527456" w:rsidTr="00527456">
        <w:trPr>
          <w:trHeight w:val="70"/>
          <w:jc w:val="center"/>
        </w:trPr>
        <w:tc>
          <w:tcPr>
            <w:tcW w:w="2603" w:type="dxa"/>
            <w:shd w:val="clear" w:color="auto" w:fill="FF6699"/>
            <w:vAlign w:val="center"/>
          </w:tcPr>
          <w:p w:rsidR="00527456" w:rsidRDefault="0052745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603" w:type="dxa"/>
            <w:shd w:val="clear" w:color="auto" w:fill="FFC000"/>
            <w:vAlign w:val="center"/>
          </w:tcPr>
          <w:p w:rsidR="00527456" w:rsidRDefault="0052745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604" w:type="dxa"/>
            <w:shd w:val="clear" w:color="auto" w:fill="FFFF00"/>
            <w:vAlign w:val="center"/>
          </w:tcPr>
          <w:p w:rsidR="00527456" w:rsidRDefault="0052745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604" w:type="dxa"/>
            <w:shd w:val="clear" w:color="auto" w:fill="92D050"/>
            <w:vAlign w:val="center"/>
          </w:tcPr>
          <w:p w:rsidR="00527456" w:rsidRDefault="0052745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604" w:type="dxa"/>
            <w:shd w:val="clear" w:color="auto" w:fill="00B0F0"/>
            <w:vAlign w:val="center"/>
          </w:tcPr>
          <w:p w:rsidR="00527456" w:rsidRDefault="0052745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604" w:type="dxa"/>
            <w:shd w:val="clear" w:color="auto" w:fill="9966FF"/>
            <w:vAlign w:val="center"/>
          </w:tcPr>
          <w:p w:rsidR="00527456" w:rsidRDefault="00527456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527456" w:rsidRPr="009A25D9" w:rsidTr="00527456">
        <w:trPr>
          <w:trHeight w:val="70"/>
          <w:jc w:val="center"/>
        </w:trPr>
        <w:tc>
          <w:tcPr>
            <w:tcW w:w="2603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03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04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:rsidR="00527456" w:rsidRPr="00722E06" w:rsidRDefault="00527456" w:rsidP="00B82E39">
            <w:pPr>
              <w:rPr>
                <w:rFonts w:eastAsia="Calibri" w:cstheme="minorHAnsi"/>
                <w:bCs/>
                <w:color w:val="002060"/>
              </w:rPr>
            </w:pPr>
          </w:p>
        </w:tc>
        <w:tc>
          <w:tcPr>
            <w:tcW w:w="2604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04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04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527456" w:rsidRPr="009A25D9" w:rsidTr="00527456">
        <w:trPr>
          <w:trHeight w:val="859"/>
          <w:jc w:val="center"/>
        </w:trPr>
        <w:tc>
          <w:tcPr>
            <w:tcW w:w="2603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527456" w:rsidRPr="00B468E8" w:rsidRDefault="00527456" w:rsidP="00B82E39">
            <w:pPr>
              <w:rPr>
                <w:rFonts w:cstheme="minorHAnsi"/>
                <w:color w:val="002060"/>
              </w:rPr>
            </w:pPr>
            <w:r w:rsidRPr="00B468E8">
              <w:rPr>
                <w:rFonts w:cstheme="minorHAnsi"/>
                <w:color w:val="002060"/>
              </w:rPr>
              <w:t xml:space="preserve">Use expanded noun phrases to convey complicated information concisely </w:t>
            </w:r>
          </w:p>
          <w:p w:rsidR="00527456" w:rsidRPr="009A25D9" w:rsidRDefault="00527456" w:rsidP="00B82E39">
            <w:pPr>
              <w:rPr>
                <w:rFonts w:cstheme="minorHAnsi"/>
                <w:color w:val="002060"/>
              </w:rPr>
            </w:pPr>
            <w:r w:rsidRPr="00B468E8">
              <w:rPr>
                <w:rFonts w:cstheme="minorHAnsi"/>
                <w:color w:val="002060"/>
              </w:rPr>
              <w:t>Use passive verbs</w:t>
            </w:r>
          </w:p>
        </w:tc>
        <w:tc>
          <w:tcPr>
            <w:tcW w:w="2603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527456" w:rsidRPr="00722E06" w:rsidRDefault="00527456" w:rsidP="00B82E39">
            <w:pPr>
              <w:rPr>
                <w:rFonts w:cstheme="minorHAnsi"/>
                <w:b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>Use modal verbs or adverbs to indicate degrees of possibility (Y5)</w:t>
            </w:r>
          </w:p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04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527456" w:rsidRPr="00722E06" w:rsidRDefault="00527456" w:rsidP="00B82E39">
            <w:pPr>
              <w:rPr>
                <w:rFonts w:cstheme="minorHAnsi"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>Recognise structures for formal speech and writing, including subjunctive forms</w:t>
            </w:r>
          </w:p>
          <w:p w:rsidR="00527456" w:rsidRPr="009A25D9" w:rsidRDefault="00527456" w:rsidP="00B82E39">
            <w:pPr>
              <w:rPr>
                <w:rFonts w:cstheme="minorHAnsi"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>Use passive verbs</w:t>
            </w:r>
          </w:p>
        </w:tc>
        <w:tc>
          <w:tcPr>
            <w:tcW w:w="2604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527456" w:rsidRPr="00722E06" w:rsidRDefault="00527456" w:rsidP="00B82E39">
            <w:pPr>
              <w:rPr>
                <w:rFonts w:cstheme="minorHAnsi"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 xml:space="preserve">Use passive verbs </w:t>
            </w:r>
          </w:p>
          <w:p w:rsidR="00527456" w:rsidRPr="009A25D9" w:rsidRDefault="00527456" w:rsidP="00B82E39">
            <w:pPr>
              <w:pStyle w:val="bulletundernumbered"/>
              <w:numPr>
                <w:ilvl w:val="0"/>
                <w:numId w:val="0"/>
              </w:numPr>
              <w:tabs>
                <w:tab w:val="left" w:pos="2956"/>
              </w:tabs>
              <w:spacing w:after="0" w:line="240" w:lineRule="auto"/>
              <w:rPr>
                <w:rFonts w:cstheme="minorHAnsi"/>
                <w:color w:val="002060"/>
              </w:rPr>
            </w:pPr>
          </w:p>
        </w:tc>
        <w:tc>
          <w:tcPr>
            <w:tcW w:w="2604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527456" w:rsidRPr="00AD33DD" w:rsidRDefault="00527456" w:rsidP="00B82E3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2A4F55">
              <w:rPr>
                <w:rFonts w:cstheme="minorHAnsi"/>
                <w:color w:val="002060"/>
              </w:rPr>
              <w:t>Use relative clauses beginning with who, which, where, when, whose, that or an omitted relative pronoun (Y5</w:t>
            </w:r>
            <w:r>
              <w:rPr>
                <w:rFonts w:cstheme="minorHAnsi"/>
                <w:color w:val="002060"/>
                <w:sz w:val="18"/>
                <w:szCs w:val="18"/>
              </w:rPr>
              <w:t>)</w:t>
            </w:r>
          </w:p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04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527456" w:rsidRPr="002A4F55" w:rsidRDefault="00527456" w:rsidP="00B82E39">
            <w:pPr>
              <w:rPr>
                <w:rFonts w:cstheme="minorHAnsi"/>
                <w:color w:val="002060"/>
              </w:rPr>
            </w:pPr>
            <w:r w:rsidRPr="002A4F55">
              <w:rPr>
                <w:rFonts w:cstheme="minorHAnsi"/>
                <w:color w:val="002060"/>
              </w:rPr>
              <w:t>Recognise vocabulary and structures for formal speech and writing, including subjunctive forms</w:t>
            </w:r>
          </w:p>
          <w:p w:rsidR="00527456" w:rsidRPr="009A25D9" w:rsidRDefault="00527456" w:rsidP="00B82E39">
            <w:pPr>
              <w:rPr>
                <w:rFonts w:eastAsia="Calibri" w:cstheme="minorHAnsi"/>
                <w:color w:val="002060"/>
              </w:rPr>
            </w:pPr>
          </w:p>
        </w:tc>
      </w:tr>
      <w:tr w:rsidR="00527456" w:rsidRPr="009A25D9" w:rsidTr="00527456">
        <w:trPr>
          <w:trHeight w:val="952"/>
          <w:jc w:val="center"/>
        </w:trPr>
        <w:tc>
          <w:tcPr>
            <w:tcW w:w="2603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Text</w:t>
            </w:r>
          </w:p>
          <w:p w:rsidR="00527456" w:rsidRPr="00B468E8" w:rsidRDefault="00527456" w:rsidP="00B82E39">
            <w:pPr>
              <w:rPr>
                <w:rFonts w:eastAsia="Calibri" w:cstheme="minorHAnsi"/>
                <w:color w:val="002060"/>
              </w:rPr>
            </w:pPr>
            <w:r w:rsidRPr="00B468E8">
              <w:rPr>
                <w:rFonts w:eastAsia="Calibri" w:cstheme="minorHAnsi"/>
                <w:color w:val="002060"/>
              </w:rPr>
              <w:t>Link ideas across paragraphs using a wider range of cohesive devices</w:t>
            </w:r>
          </w:p>
          <w:p w:rsidR="00527456" w:rsidRPr="009A25D9" w:rsidRDefault="00527456" w:rsidP="00B82E39">
            <w:pPr>
              <w:rPr>
                <w:rFonts w:eastAsia="Calibri" w:cstheme="minorHAnsi"/>
                <w:color w:val="002060"/>
              </w:rPr>
            </w:pPr>
            <w:r w:rsidRPr="00B468E8">
              <w:rPr>
                <w:rFonts w:eastAsia="Calibri" w:cstheme="minorHAnsi"/>
                <w:i/>
                <w:iCs/>
                <w:color w:val="002060"/>
              </w:rPr>
              <w:t>Integrate dialogue to convey character and advance the action</w:t>
            </w:r>
          </w:p>
        </w:tc>
        <w:tc>
          <w:tcPr>
            <w:tcW w:w="2603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:rsidR="00527456" w:rsidRPr="00722E06" w:rsidRDefault="00527456" w:rsidP="00B82E39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722E06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>Enhance meaning through selecting appropriate grammar and vocabulary</w:t>
            </w:r>
          </w:p>
          <w:p w:rsidR="00527456" w:rsidRPr="009A25D9" w:rsidRDefault="00527456" w:rsidP="00B82E3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color w:val="002060"/>
              </w:rPr>
            </w:pPr>
          </w:p>
        </w:tc>
        <w:tc>
          <w:tcPr>
            <w:tcW w:w="2604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:rsidR="00527456" w:rsidRPr="00722E06" w:rsidRDefault="00527456" w:rsidP="00B82E3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722E06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 xml:space="preserve">Distinguish between the language of speech and writing </w:t>
            </w:r>
          </w:p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722E06">
              <w:rPr>
                <w:rFonts w:eastAsia="Calibri" w:cstheme="minorHAnsi"/>
                <w:i/>
                <w:iCs/>
                <w:color w:val="002060"/>
              </w:rPr>
              <w:t>Integrate dialogue to convey character and advance the action</w:t>
            </w:r>
          </w:p>
        </w:tc>
        <w:tc>
          <w:tcPr>
            <w:tcW w:w="2604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Text</w:t>
            </w:r>
          </w:p>
          <w:p w:rsidR="00527456" w:rsidRPr="002A4F55" w:rsidRDefault="00527456" w:rsidP="00B82E39">
            <w:pPr>
              <w:rPr>
                <w:rFonts w:eastAsia="Calibri" w:cstheme="minorHAnsi"/>
                <w:bCs/>
                <w:color w:val="002060"/>
              </w:rPr>
            </w:pPr>
            <w:r w:rsidRPr="002A4F55">
              <w:rPr>
                <w:rFonts w:eastAsia="Calibri" w:cstheme="minorHAnsi"/>
                <w:bCs/>
                <w:color w:val="002060"/>
              </w:rPr>
              <w:t xml:space="preserve">Use a wider range of devices to build cohesion </w:t>
            </w:r>
          </w:p>
          <w:p w:rsidR="00527456" w:rsidRPr="002A4F55" w:rsidRDefault="00527456" w:rsidP="00B82E39">
            <w:pPr>
              <w:rPr>
                <w:rFonts w:eastAsia="Calibri" w:cstheme="minorHAnsi"/>
                <w:bCs/>
                <w:color w:val="002060"/>
              </w:rPr>
            </w:pPr>
            <w:r w:rsidRPr="002A4F55">
              <w:rPr>
                <w:rFonts w:eastAsia="Calibri" w:cstheme="minorHAnsi"/>
                <w:bCs/>
                <w:color w:val="002060"/>
              </w:rPr>
              <w:t>Use organisational and presentational devices to structure text</w:t>
            </w:r>
          </w:p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2A4F55">
              <w:rPr>
                <w:rFonts w:eastAsia="Calibri" w:cstheme="minorHAnsi"/>
                <w:bCs/>
                <w:color w:val="002060"/>
              </w:rPr>
              <w:t>Variety of verb forms used correctly and consistently (progressive present perfect forms)</w:t>
            </w:r>
          </w:p>
        </w:tc>
        <w:tc>
          <w:tcPr>
            <w:tcW w:w="2604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:rsidR="00527456" w:rsidRPr="002A4F55" w:rsidRDefault="00527456" w:rsidP="00B82E3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2A4F55">
              <w:rPr>
                <w:rFonts w:asciiTheme="minorHAnsi" w:eastAsia="Calibri" w:hAnsiTheme="minorHAnsi" w:cstheme="minorHAnsi"/>
                <w:color w:val="002060"/>
                <w:sz w:val="22"/>
                <w:szCs w:val="22"/>
                <w:lang w:eastAsia="en-US"/>
              </w:rPr>
              <w:t xml:space="preserve">Use a wider range of devices to build cohesion </w:t>
            </w:r>
          </w:p>
          <w:p w:rsidR="00527456" w:rsidRPr="009A25D9" w:rsidRDefault="00527456" w:rsidP="00B82E39">
            <w:pPr>
              <w:rPr>
                <w:rFonts w:cstheme="minorHAnsi"/>
                <w:color w:val="002060"/>
              </w:rPr>
            </w:pPr>
          </w:p>
        </w:tc>
        <w:tc>
          <w:tcPr>
            <w:tcW w:w="2604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:rsidR="00527456" w:rsidRPr="002A4F55" w:rsidRDefault="00527456" w:rsidP="00B82E3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2A4F55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>Identify the audience for and purpose of writing</w:t>
            </w:r>
          </w:p>
          <w:p w:rsidR="00527456" w:rsidRPr="002A4F55" w:rsidRDefault="00527456" w:rsidP="00B82E3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2A4F55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>Choose the appropriate register</w:t>
            </w:r>
          </w:p>
          <w:p w:rsidR="00527456" w:rsidRPr="009A25D9" w:rsidRDefault="00527456" w:rsidP="00B82E39">
            <w:pPr>
              <w:rPr>
                <w:rFonts w:eastAsia="Calibri" w:cstheme="minorHAnsi"/>
                <w:color w:val="002060"/>
              </w:rPr>
            </w:pPr>
          </w:p>
        </w:tc>
      </w:tr>
      <w:tr w:rsidR="00527456" w:rsidRPr="009A25D9" w:rsidTr="00527456">
        <w:trPr>
          <w:trHeight w:val="1261"/>
          <w:jc w:val="center"/>
        </w:trPr>
        <w:tc>
          <w:tcPr>
            <w:tcW w:w="2603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527456" w:rsidRPr="00722E06" w:rsidRDefault="00527456" w:rsidP="00B82E39">
            <w:pPr>
              <w:rPr>
                <w:rFonts w:cstheme="minorHAnsi"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 xml:space="preserve">Punctuate bullet points consistently </w:t>
            </w:r>
          </w:p>
          <w:p w:rsidR="00527456" w:rsidRPr="009A25D9" w:rsidRDefault="00527456" w:rsidP="00B82E39">
            <w:pPr>
              <w:rPr>
                <w:rFonts w:cstheme="minorHAnsi"/>
                <w:color w:val="002060"/>
              </w:rPr>
            </w:pPr>
          </w:p>
        </w:tc>
        <w:tc>
          <w:tcPr>
            <w:tcW w:w="2603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527456" w:rsidRPr="00722E06" w:rsidRDefault="00527456" w:rsidP="00B82E39">
            <w:pPr>
              <w:rPr>
                <w:rFonts w:eastAsia="Calibri" w:cstheme="minorHAnsi"/>
                <w:bCs/>
                <w:color w:val="002060"/>
              </w:rPr>
            </w:pPr>
            <w:r w:rsidRPr="00722E06">
              <w:rPr>
                <w:rFonts w:eastAsia="Calibri" w:cstheme="minorHAnsi"/>
                <w:bCs/>
                <w:color w:val="002060"/>
              </w:rPr>
              <w:t>Use brackets, dashes or commas to indicate parenthesis (Y5)</w:t>
            </w:r>
          </w:p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04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527456" w:rsidRPr="00722E06" w:rsidRDefault="00527456" w:rsidP="00B82E39">
            <w:pPr>
              <w:rPr>
                <w:rFonts w:cstheme="minorHAnsi"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>Use semi-colons to mark boundaries between independent clauses</w:t>
            </w:r>
          </w:p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04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527456" w:rsidRPr="002A4F55" w:rsidRDefault="00527456" w:rsidP="00B82E39">
            <w:pPr>
              <w:rPr>
                <w:rFonts w:cstheme="minorHAnsi"/>
                <w:color w:val="002060"/>
              </w:rPr>
            </w:pPr>
            <w:r w:rsidRPr="002A4F55">
              <w:rPr>
                <w:rFonts w:cstheme="minorHAnsi"/>
                <w:color w:val="002060"/>
              </w:rPr>
              <w:t>Use colons or dashes to mark boundaries between independent clauses</w:t>
            </w:r>
          </w:p>
          <w:p w:rsidR="00527456" w:rsidRPr="009A25D9" w:rsidRDefault="00527456" w:rsidP="00B82E39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604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527456" w:rsidRPr="002A4F55" w:rsidRDefault="00527456" w:rsidP="00B82E39">
            <w:pPr>
              <w:rPr>
                <w:rFonts w:cstheme="minorHAnsi"/>
                <w:color w:val="002060"/>
              </w:rPr>
            </w:pPr>
            <w:r w:rsidRPr="002A4F55">
              <w:rPr>
                <w:rFonts w:cstheme="minorHAnsi"/>
                <w:color w:val="002060"/>
              </w:rPr>
              <w:t>Use a colon to introduce a list and use of semi-colons within lists</w:t>
            </w:r>
          </w:p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2A4F55">
              <w:rPr>
                <w:rFonts w:cstheme="minorHAnsi"/>
                <w:color w:val="002060"/>
              </w:rPr>
              <w:t>Use hyphens to avoid ambiguity</w:t>
            </w:r>
          </w:p>
        </w:tc>
        <w:tc>
          <w:tcPr>
            <w:tcW w:w="2604" w:type="dxa"/>
          </w:tcPr>
          <w:p w:rsidR="00527456" w:rsidRPr="009A25D9" w:rsidRDefault="00527456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527456" w:rsidRPr="002A4F55" w:rsidRDefault="00527456" w:rsidP="00B82E39">
            <w:pPr>
              <w:rPr>
                <w:rFonts w:cstheme="minorHAnsi"/>
                <w:color w:val="002060"/>
              </w:rPr>
            </w:pPr>
            <w:r w:rsidRPr="002A4F55">
              <w:rPr>
                <w:rFonts w:cstheme="minorHAnsi"/>
                <w:color w:val="002060"/>
              </w:rPr>
              <w:t>Use semi-colons, colons or dashes to mark boundaries between independent clauses</w:t>
            </w:r>
          </w:p>
          <w:p w:rsidR="00527456" w:rsidRPr="009A25D9" w:rsidRDefault="00527456" w:rsidP="00B82E39">
            <w:pPr>
              <w:rPr>
                <w:rFonts w:cstheme="minorHAnsi"/>
                <w:color w:val="002060"/>
              </w:rPr>
            </w:pPr>
          </w:p>
        </w:tc>
      </w:tr>
    </w:tbl>
    <w:p w:rsidR="00527456" w:rsidRPr="007A5668" w:rsidRDefault="00527456" w:rsidP="00527456">
      <w:pPr>
        <w:rPr>
          <w:rFonts w:cstheme="minorHAnsi"/>
          <w:i/>
          <w:iCs/>
          <w:color w:val="002060"/>
          <w:sz w:val="20"/>
          <w:szCs w:val="20"/>
        </w:rPr>
      </w:pPr>
      <w:r w:rsidRPr="00A074D8">
        <w:rPr>
          <w:rFonts w:cstheme="minorHAnsi"/>
          <w:i/>
          <w:iCs/>
          <w:color w:val="002060"/>
          <w:sz w:val="20"/>
          <w:szCs w:val="20"/>
        </w:rPr>
        <w:t>*Objectives in italics</w:t>
      </w:r>
      <w:r>
        <w:rPr>
          <w:rFonts w:cstheme="minorHAnsi"/>
          <w:i/>
          <w:iCs/>
        </w:rPr>
        <w:t xml:space="preserve"> </w:t>
      </w:r>
      <w:r w:rsidRPr="00A074D8">
        <w:rPr>
          <w:rFonts w:cstheme="minorHAnsi"/>
          <w:i/>
          <w:iCs/>
          <w:color w:val="002060"/>
          <w:sz w:val="20"/>
          <w:szCs w:val="20"/>
        </w:rPr>
        <w:t>are writing composition objectives</w:t>
      </w:r>
    </w:p>
    <w:p w:rsidR="00527456" w:rsidRDefault="00527456">
      <w:bookmarkStart w:id="0" w:name="_GoBack"/>
      <w:bookmarkEnd w:id="0"/>
    </w:p>
    <w:sectPr w:rsidR="00527456" w:rsidSect="00527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4B20"/>
    <w:multiLevelType w:val="multilevel"/>
    <w:tmpl w:val="ACC2F97C"/>
    <w:styleLink w:val="LFO1"/>
    <w:lvl w:ilvl="0">
      <w:numFmt w:val="bullet"/>
      <w:pStyle w:val="bulletundernumbered"/>
      <w:lvlText w:val=""/>
      <w:lvlJc w:val="left"/>
      <w:pPr>
        <w:ind w:left="924" w:hanging="357"/>
      </w:pPr>
      <w:rPr>
        <w:rFonts w:ascii="Wingdings" w:hAnsi="Wingdings"/>
        <w:color w:val="104F75"/>
      </w:rPr>
    </w:lvl>
    <w:lvl w:ilvl="1">
      <w:numFmt w:val="bullet"/>
      <w:lvlText w:val="•"/>
      <w:lvlJc w:val="left"/>
      <w:pPr>
        <w:ind w:left="2217" w:hanging="360"/>
      </w:pPr>
      <w:rPr>
        <w:rFonts w:ascii="Arial" w:eastAsia="Times New Roman" w:hAnsi="Arial"/>
      </w:rPr>
    </w:lvl>
    <w:lvl w:ilvl="2">
      <w:numFmt w:val="bullet"/>
      <w:lvlText w:val=""/>
      <w:lvlJc w:val="left"/>
      <w:pPr>
        <w:ind w:left="29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57" w:hanging="360"/>
      </w:pPr>
      <w:rPr>
        <w:rFonts w:ascii="Wingdings" w:hAnsi="Wingdings"/>
      </w:rPr>
    </w:lvl>
  </w:abstractNum>
  <w:abstractNum w:abstractNumId="1" w15:restartNumberingAfterBreak="0">
    <w:nsid w:val="6693606C"/>
    <w:multiLevelType w:val="multilevel"/>
    <w:tmpl w:val="CCB619B0"/>
    <w:styleLink w:val="LFO2"/>
    <w:lvl w:ilvl="0">
      <w:numFmt w:val="bullet"/>
      <w:pStyle w:val="bulletundertext"/>
      <w:lvlText w:val=""/>
      <w:lvlJc w:val="left"/>
      <w:pPr>
        <w:ind w:left="357" w:hanging="357"/>
      </w:pPr>
      <w:rPr>
        <w:rFonts w:ascii="Wingdings" w:hAnsi="Wingdings"/>
        <w:color w:val="104F7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56"/>
    <w:rsid w:val="000C22EF"/>
    <w:rsid w:val="00527456"/>
    <w:rsid w:val="0054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1FA5B"/>
  <w15:chartTrackingRefBased/>
  <w15:docId w15:val="{BEB5792F-B26E-4F7B-8A48-3CEB9A42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2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numbered">
    <w:name w:val="bullet (under numbered)"/>
    <w:rsid w:val="00527456"/>
    <w:pPr>
      <w:numPr>
        <w:numId w:val="1"/>
      </w:numPr>
      <w:autoSpaceDN w:val="0"/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numbering" w:customStyle="1" w:styleId="LFO1">
    <w:name w:val="LFO1"/>
    <w:basedOn w:val="NoList"/>
    <w:rsid w:val="00527456"/>
    <w:pPr>
      <w:numPr>
        <w:numId w:val="1"/>
      </w:numPr>
    </w:pPr>
  </w:style>
  <w:style w:type="paragraph" w:customStyle="1" w:styleId="bulletundertext">
    <w:name w:val="bullet (under text)"/>
    <w:rsid w:val="00527456"/>
    <w:pPr>
      <w:numPr>
        <w:numId w:val="2"/>
      </w:numPr>
      <w:autoSpaceDN w:val="0"/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numbering" w:customStyle="1" w:styleId="LFO2">
    <w:name w:val="LFO2"/>
    <w:basedOn w:val="NoList"/>
    <w:rsid w:val="0052745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.uk/search?tbo=p&amp;tbm=bks&amp;q=inauthor:%22Alix+Barzelay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VAmey@MYSP.mayesparkprimaryschool.org.uk</cp:lastModifiedBy>
  <cp:revision>1</cp:revision>
  <dcterms:created xsi:type="dcterms:W3CDTF">2023-07-13T13:04:00Z</dcterms:created>
  <dcterms:modified xsi:type="dcterms:W3CDTF">2023-07-13T13:06:00Z</dcterms:modified>
</cp:coreProperties>
</file>